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152A" w14:textId="77777777" w:rsidR="00F129BD" w:rsidRPr="008169E8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left="1440" w:right="1612"/>
        <w:jc w:val="center"/>
        <w:rPr>
          <w:rFonts w:ascii="Arial" w:hAnsi="Arial" w:cs="Arial"/>
          <w:b/>
          <w:sz w:val="20"/>
          <w:u w:val="single"/>
        </w:rPr>
      </w:pPr>
      <w:r w:rsidRPr="008169E8">
        <w:rPr>
          <w:rFonts w:ascii="Arial" w:hAnsi="Arial" w:cs="Arial"/>
          <w:b/>
          <w:sz w:val="20"/>
          <w:u w:val="single"/>
        </w:rPr>
        <w:t>SCHEDULE A</w:t>
      </w:r>
    </w:p>
    <w:p w14:paraId="49F1935F" w14:textId="77777777" w:rsidR="00F129BD" w:rsidRPr="008169E8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left="1440" w:right="1612"/>
        <w:jc w:val="center"/>
        <w:rPr>
          <w:rFonts w:ascii="Arial" w:hAnsi="Arial" w:cs="Arial"/>
          <w:b/>
          <w:sz w:val="20"/>
          <w:u w:val="single"/>
        </w:rPr>
      </w:pPr>
      <w:r w:rsidRPr="008169E8">
        <w:rPr>
          <w:rFonts w:ascii="Arial" w:hAnsi="Arial" w:cs="Arial"/>
          <w:b/>
          <w:sz w:val="20"/>
          <w:u w:val="single"/>
        </w:rPr>
        <w:t>DUTIES, TERM AND COMPENSATION</w:t>
      </w:r>
    </w:p>
    <w:p w14:paraId="53AF764E" w14:textId="77777777" w:rsidR="00F129BD" w:rsidRPr="00173857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b/>
          <w:sz w:val="20"/>
        </w:rPr>
      </w:pPr>
    </w:p>
    <w:p w14:paraId="0D5A8387" w14:textId="7C95C668" w:rsidR="00F129BD" w:rsidRDefault="00F129BD" w:rsidP="00F129BD">
      <w:pPr>
        <w:numPr>
          <w:ilvl w:val="0"/>
          <w:numId w:val="1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  <w:r w:rsidRPr="00173857">
        <w:rPr>
          <w:rFonts w:ascii="Arial" w:hAnsi="Arial" w:cs="Arial"/>
          <w:sz w:val="20"/>
        </w:rPr>
        <w:t>DUTIES:  The contractor will:</w:t>
      </w:r>
    </w:p>
    <w:p w14:paraId="18E97274" w14:textId="4ED88A8E" w:rsidR="00F129BD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</w:p>
    <w:p w14:paraId="64484F30" w14:textId="1651216C" w:rsidR="00F129BD" w:rsidRDefault="000373E8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F129BD">
        <w:rPr>
          <w:rFonts w:ascii="Arial" w:hAnsi="Arial" w:cs="Arial"/>
          <w:sz w:val="20"/>
        </w:rPr>
        <w:t>ssist in the development of operational manuals for the various disciplines within the business department including but not limited to Payables, Payroll and Accounting. The</w:t>
      </w:r>
      <w:r w:rsidR="00526207">
        <w:rPr>
          <w:rFonts w:ascii="Arial" w:hAnsi="Arial" w:cs="Arial"/>
          <w:sz w:val="20"/>
        </w:rPr>
        <w:t>se</w:t>
      </w:r>
      <w:r w:rsidR="00F129BD">
        <w:rPr>
          <w:rFonts w:ascii="Arial" w:hAnsi="Arial" w:cs="Arial"/>
          <w:sz w:val="20"/>
        </w:rPr>
        <w:t xml:space="preserve"> manuals will help to </w:t>
      </w:r>
      <w:r w:rsidR="005F6979">
        <w:rPr>
          <w:rFonts w:ascii="Arial" w:hAnsi="Arial" w:cs="Arial"/>
          <w:sz w:val="20"/>
        </w:rPr>
        <w:t>ensure</w:t>
      </w:r>
      <w:r w:rsidR="00F129BD">
        <w:rPr>
          <w:rFonts w:ascii="Arial" w:hAnsi="Arial" w:cs="Arial"/>
          <w:sz w:val="20"/>
        </w:rPr>
        <w:t xml:space="preserve"> continual operations </w:t>
      </w:r>
      <w:r w:rsidR="005F6979">
        <w:rPr>
          <w:rFonts w:ascii="Arial" w:hAnsi="Arial" w:cs="Arial"/>
          <w:sz w:val="20"/>
        </w:rPr>
        <w:t>and serve as a tool for training</w:t>
      </w:r>
      <w:r w:rsidR="000D55CA">
        <w:rPr>
          <w:rFonts w:ascii="Arial" w:hAnsi="Arial" w:cs="Arial"/>
          <w:sz w:val="20"/>
        </w:rPr>
        <w:t>, development,</w:t>
      </w:r>
      <w:r w:rsidR="005F6979">
        <w:rPr>
          <w:rFonts w:ascii="Arial" w:hAnsi="Arial" w:cs="Arial"/>
          <w:sz w:val="20"/>
        </w:rPr>
        <w:t xml:space="preserve"> and cross training.</w:t>
      </w:r>
    </w:p>
    <w:p w14:paraId="4D72EDF4" w14:textId="42737AC4" w:rsidR="000D55CA" w:rsidRPr="005F6979" w:rsidRDefault="005F6979" w:rsidP="000D55CA">
      <w:pPr>
        <w:pStyle w:val="ListParagraph"/>
        <w:numPr>
          <w:ilvl w:val="0"/>
          <w:numId w:val="4"/>
        </w:numPr>
        <w:tabs>
          <w:tab w:val="left" w:pos="7830"/>
        </w:tabs>
        <w:spacing w:after="240" w:line="276" w:lineRule="auto"/>
        <w:ind w:right="1440"/>
        <w:rPr>
          <w:rFonts w:ascii="Arial" w:hAnsi="Arial" w:cs="Arial"/>
          <w:sz w:val="20"/>
        </w:rPr>
      </w:pPr>
      <w:r w:rsidRPr="000D55CA">
        <w:rPr>
          <w:rFonts w:ascii="Arial" w:hAnsi="Arial" w:cs="Arial"/>
          <w:sz w:val="20"/>
        </w:rPr>
        <w:t xml:space="preserve">Conduct weekly check in meetings and monthly planning meetings as a Business Administrator mentor. Drawing on </w:t>
      </w:r>
      <w:r w:rsidR="000D55CA">
        <w:rPr>
          <w:rFonts w:ascii="Arial" w:hAnsi="Arial" w:cs="Arial"/>
          <w:sz w:val="20"/>
        </w:rPr>
        <w:t>the consultant’s</w:t>
      </w:r>
      <w:r w:rsidRPr="000D55CA">
        <w:rPr>
          <w:rFonts w:ascii="Arial" w:hAnsi="Arial" w:cs="Arial"/>
          <w:sz w:val="20"/>
        </w:rPr>
        <w:t xml:space="preserve"> </w:t>
      </w:r>
      <w:r w:rsidR="000D55CA" w:rsidRPr="000D55CA">
        <w:rPr>
          <w:rFonts w:ascii="Arial" w:hAnsi="Arial" w:cs="Arial"/>
          <w:sz w:val="20"/>
        </w:rPr>
        <w:t>experience to</w:t>
      </w:r>
      <w:r w:rsidR="000D55CA" w:rsidRPr="000D55CA">
        <w:t xml:space="preserve"> </w:t>
      </w:r>
      <w:r w:rsidR="000D55CA" w:rsidRPr="000D55CA">
        <w:rPr>
          <w:rFonts w:ascii="Arial" w:hAnsi="Arial" w:cs="Arial"/>
          <w:sz w:val="20"/>
        </w:rPr>
        <w:t>offer valuable insights, guidance, advice, and a fresh perspective</w:t>
      </w:r>
      <w:r w:rsidR="000D55CA">
        <w:rPr>
          <w:rFonts w:ascii="Arial" w:hAnsi="Arial" w:cs="Arial"/>
          <w:sz w:val="20"/>
        </w:rPr>
        <w:t xml:space="preserve"> to operational challenges.</w:t>
      </w:r>
    </w:p>
    <w:p w14:paraId="7E0FE80D" w14:textId="424C5920" w:rsidR="005F6979" w:rsidRDefault="000D55CA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Collaborate with the Business Department to establish best practices </w:t>
      </w:r>
      <w:r w:rsidR="000373E8" w:rsidRPr="00F129BD">
        <w:rPr>
          <w:rFonts w:ascii="Arial" w:hAnsi="Arial" w:cs="Arial"/>
          <w:sz w:val="20"/>
        </w:rPr>
        <w:t xml:space="preserve">to improve the efficiency, </w:t>
      </w:r>
      <w:r w:rsidR="000373E8" w:rsidRPr="00F129BD">
        <w:rPr>
          <w:rFonts w:ascii="Arial" w:hAnsi="Arial" w:cs="Arial"/>
          <w:sz w:val="20"/>
        </w:rPr>
        <w:t>accuracy,</w:t>
      </w:r>
      <w:r w:rsidR="000373E8" w:rsidRPr="00F129BD">
        <w:rPr>
          <w:rFonts w:ascii="Arial" w:hAnsi="Arial" w:cs="Arial"/>
          <w:sz w:val="20"/>
        </w:rPr>
        <w:t xml:space="preserve"> and timeliness </w:t>
      </w:r>
      <w:r>
        <w:rPr>
          <w:rFonts w:ascii="Arial" w:hAnsi="Arial" w:cs="Arial"/>
          <w:sz w:val="20"/>
        </w:rPr>
        <w:t>for</w:t>
      </w:r>
      <w:r w:rsidR="000373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operations</w:t>
      </w:r>
      <w:r w:rsidR="000373E8">
        <w:rPr>
          <w:rFonts w:ascii="Arial" w:hAnsi="Arial" w:cs="Arial"/>
          <w:sz w:val="20"/>
        </w:rPr>
        <w:t xml:space="preserve">, </w:t>
      </w:r>
      <w:r w:rsidR="00AE2F06">
        <w:rPr>
          <w:rFonts w:ascii="Arial" w:hAnsi="Arial" w:cs="Arial"/>
          <w:sz w:val="20"/>
        </w:rPr>
        <w:t xml:space="preserve">asset management, </w:t>
      </w:r>
      <w:r w:rsidR="000373E8">
        <w:rPr>
          <w:rFonts w:ascii="Arial" w:hAnsi="Arial" w:cs="Arial"/>
          <w:sz w:val="20"/>
        </w:rPr>
        <w:t xml:space="preserve">reporting and cash flow management. </w:t>
      </w:r>
    </w:p>
    <w:p w14:paraId="3014D6F1" w14:textId="7995DA70" w:rsidR="000373E8" w:rsidRDefault="00F72AC4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in identifying</w:t>
      </w:r>
      <w:r w:rsidR="00CF1D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personnel </w:t>
      </w:r>
      <w:r w:rsidR="00CF1D7F">
        <w:rPr>
          <w:rFonts w:ascii="Arial" w:hAnsi="Arial" w:cs="Arial"/>
          <w:sz w:val="20"/>
        </w:rPr>
        <w:t>gaps and m</w:t>
      </w:r>
      <w:r w:rsidR="000373E8" w:rsidRPr="000373E8">
        <w:rPr>
          <w:rFonts w:ascii="Arial" w:hAnsi="Arial" w:cs="Arial"/>
          <w:sz w:val="20"/>
        </w:rPr>
        <w:t>ake recommendations for staff training</w:t>
      </w:r>
      <w:r w:rsidR="000373E8">
        <w:rPr>
          <w:rFonts w:ascii="Arial" w:hAnsi="Arial" w:cs="Arial"/>
          <w:sz w:val="20"/>
        </w:rPr>
        <w:t>,</w:t>
      </w:r>
      <w:r w:rsidR="000373E8" w:rsidRPr="000373E8">
        <w:rPr>
          <w:rFonts w:ascii="Arial" w:hAnsi="Arial" w:cs="Arial"/>
          <w:sz w:val="20"/>
        </w:rPr>
        <w:t xml:space="preserve"> professional </w:t>
      </w:r>
      <w:r w:rsidR="00740840" w:rsidRPr="000373E8">
        <w:rPr>
          <w:rFonts w:ascii="Arial" w:hAnsi="Arial" w:cs="Arial"/>
          <w:sz w:val="20"/>
        </w:rPr>
        <w:t>development,</w:t>
      </w:r>
      <w:r w:rsidR="000373E8">
        <w:rPr>
          <w:rFonts w:ascii="Arial" w:hAnsi="Arial" w:cs="Arial"/>
          <w:sz w:val="20"/>
        </w:rPr>
        <w:t xml:space="preserve"> and professional associations.</w:t>
      </w:r>
    </w:p>
    <w:p w14:paraId="46BBF407" w14:textId="3E737998" w:rsidR="000373E8" w:rsidRDefault="000373E8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Aid in developing the necessary strategies</w:t>
      </w:r>
      <w:r w:rsidR="00740840">
        <w:rPr>
          <w:rFonts w:ascii="Arial" w:hAnsi="Arial" w:cs="Arial"/>
          <w:sz w:val="20"/>
        </w:rPr>
        <w:t xml:space="preserve"> and identifying executables </w:t>
      </w:r>
      <w:r>
        <w:rPr>
          <w:rFonts w:ascii="Arial" w:hAnsi="Arial" w:cs="Arial"/>
          <w:sz w:val="20"/>
        </w:rPr>
        <w:t>that support</w:t>
      </w:r>
      <w:r w:rsidR="00740840">
        <w:rPr>
          <w:rFonts w:ascii="Arial" w:hAnsi="Arial" w:cs="Arial"/>
          <w:sz w:val="20"/>
        </w:rPr>
        <w:t>s the financial recovery plan and consequently</w:t>
      </w:r>
      <w:r>
        <w:rPr>
          <w:rFonts w:ascii="Arial" w:hAnsi="Arial" w:cs="Arial"/>
          <w:sz w:val="20"/>
        </w:rPr>
        <w:t xml:space="preserve"> the migration of the school district </w:t>
      </w:r>
      <w:r w:rsidR="00A654E6">
        <w:rPr>
          <w:rFonts w:ascii="Arial" w:hAnsi="Arial" w:cs="Arial"/>
          <w:sz w:val="20"/>
        </w:rPr>
        <w:t>from a financially distressed district</w:t>
      </w:r>
      <w:r w:rsidR="00740840">
        <w:rPr>
          <w:rFonts w:ascii="Arial" w:hAnsi="Arial" w:cs="Arial"/>
          <w:sz w:val="20"/>
        </w:rPr>
        <w:t xml:space="preserve"> </w:t>
      </w:r>
      <w:r w:rsidR="0024236F">
        <w:rPr>
          <w:rFonts w:ascii="Arial" w:hAnsi="Arial" w:cs="Arial"/>
          <w:sz w:val="20"/>
        </w:rPr>
        <w:t xml:space="preserve">to </w:t>
      </w:r>
      <w:r w:rsidR="00740840">
        <w:rPr>
          <w:rFonts w:ascii="Arial" w:hAnsi="Arial" w:cs="Arial"/>
          <w:sz w:val="20"/>
        </w:rPr>
        <w:t xml:space="preserve">a </w:t>
      </w:r>
      <w:r w:rsidR="0024236F">
        <w:rPr>
          <w:rFonts w:ascii="Arial" w:hAnsi="Arial" w:cs="Arial"/>
          <w:sz w:val="20"/>
        </w:rPr>
        <w:t>financially stable school district</w:t>
      </w:r>
      <w:r>
        <w:rPr>
          <w:rFonts w:ascii="Arial" w:hAnsi="Arial" w:cs="Arial"/>
          <w:sz w:val="20"/>
        </w:rPr>
        <w:t xml:space="preserve">. </w:t>
      </w:r>
    </w:p>
    <w:p w14:paraId="6E03B37B" w14:textId="77777777" w:rsidR="00EA164D" w:rsidRDefault="0024236F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historical support</w:t>
      </w:r>
      <w:r w:rsidR="0004336C">
        <w:rPr>
          <w:rFonts w:ascii="Arial" w:hAnsi="Arial" w:cs="Arial"/>
          <w:sz w:val="20"/>
        </w:rPr>
        <w:t xml:space="preserve"> to meet auditor’s request. This will expedite the completion of audits that are </w:t>
      </w:r>
      <w:r w:rsidR="00F72AC4">
        <w:rPr>
          <w:rFonts w:ascii="Arial" w:hAnsi="Arial" w:cs="Arial"/>
          <w:sz w:val="20"/>
        </w:rPr>
        <w:t xml:space="preserve">currently in </w:t>
      </w:r>
      <w:r w:rsidR="0004336C">
        <w:rPr>
          <w:rFonts w:ascii="Arial" w:hAnsi="Arial" w:cs="Arial"/>
          <w:sz w:val="20"/>
        </w:rPr>
        <w:t>arrears</w:t>
      </w:r>
      <w:r w:rsidR="00AE2F06">
        <w:rPr>
          <w:rFonts w:ascii="Arial" w:hAnsi="Arial" w:cs="Arial"/>
          <w:sz w:val="20"/>
        </w:rPr>
        <w:t>.</w:t>
      </w:r>
      <w:r w:rsidR="00EA164D" w:rsidRPr="00EA164D">
        <w:rPr>
          <w:rFonts w:ascii="Arial" w:hAnsi="Arial" w:cs="Arial"/>
          <w:sz w:val="20"/>
        </w:rPr>
        <w:t xml:space="preserve"> </w:t>
      </w:r>
    </w:p>
    <w:p w14:paraId="600FFAF4" w14:textId="015CFECB" w:rsidR="0024236F" w:rsidRDefault="00EA164D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 w:rsidRPr="00EA164D">
        <w:rPr>
          <w:rFonts w:ascii="Arial" w:hAnsi="Arial" w:cs="Arial"/>
          <w:sz w:val="20"/>
        </w:rPr>
        <w:t xml:space="preserve">Provide support to the Business Office staff to maintain proper internal controls, meet financial reporting timelines, and ensure audit compliance in all </w:t>
      </w:r>
      <w:r w:rsidRPr="00EA164D">
        <w:rPr>
          <w:rFonts w:ascii="Arial" w:hAnsi="Arial" w:cs="Arial"/>
          <w:sz w:val="20"/>
        </w:rPr>
        <w:t>activities.</w:t>
      </w:r>
    </w:p>
    <w:p w14:paraId="69439CD4" w14:textId="772842D9" w:rsidR="008123EB" w:rsidRDefault="008123EB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proactiv</w:t>
      </w:r>
      <w:r w:rsidR="00CE1F66">
        <w:rPr>
          <w:rFonts w:ascii="Arial" w:hAnsi="Arial" w:cs="Arial"/>
          <w:sz w:val="20"/>
        </w:rPr>
        <w:t xml:space="preserve">ely and </w:t>
      </w:r>
      <w:r w:rsidR="00BF1256">
        <w:rPr>
          <w:rFonts w:ascii="Arial" w:hAnsi="Arial" w:cs="Arial"/>
          <w:sz w:val="20"/>
        </w:rPr>
        <w:t>routinely</w:t>
      </w:r>
      <w:r w:rsidR="00CE1F66">
        <w:rPr>
          <w:rFonts w:ascii="Arial" w:hAnsi="Arial" w:cs="Arial"/>
          <w:sz w:val="20"/>
        </w:rPr>
        <w:t xml:space="preserve"> review internal controls to ensure that the </w:t>
      </w:r>
      <w:r w:rsidR="00967890">
        <w:rPr>
          <w:rFonts w:ascii="Arial" w:hAnsi="Arial" w:cs="Arial"/>
          <w:sz w:val="20"/>
        </w:rPr>
        <w:t xml:space="preserve">Business Department </w:t>
      </w:r>
      <w:r w:rsidR="00CE1F66">
        <w:rPr>
          <w:rFonts w:ascii="Arial" w:hAnsi="Arial" w:cs="Arial"/>
          <w:sz w:val="20"/>
        </w:rPr>
        <w:t>controls are adequate</w:t>
      </w:r>
      <w:r w:rsidR="00BF1256">
        <w:rPr>
          <w:rFonts w:ascii="Arial" w:hAnsi="Arial" w:cs="Arial"/>
          <w:sz w:val="20"/>
        </w:rPr>
        <w:t xml:space="preserve"> and executed efficiently and effectively.</w:t>
      </w:r>
    </w:p>
    <w:p w14:paraId="41881173" w14:textId="64387DF5" w:rsidR="00AE2F06" w:rsidRDefault="00AE2F06" w:rsidP="000D55CA">
      <w:pPr>
        <w:pStyle w:val="ListParagraph"/>
        <w:numPr>
          <w:ilvl w:val="0"/>
          <w:numId w:val="4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spacing w:after="240" w:line="276" w:lineRule="auto"/>
        <w:ind w:right="1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review non-conflicting contracts with the Business Administrator and other stake holders and provide recommendation that support the goals of the financial recovery</w:t>
      </w:r>
      <w:r w:rsidR="00526207">
        <w:rPr>
          <w:rFonts w:ascii="Arial" w:hAnsi="Arial" w:cs="Arial"/>
          <w:sz w:val="20"/>
        </w:rPr>
        <w:t xml:space="preserve"> plan.</w:t>
      </w:r>
    </w:p>
    <w:p w14:paraId="66F7B80F" w14:textId="77777777" w:rsidR="00F129BD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left="720" w:right="1612"/>
        <w:jc w:val="both"/>
        <w:rPr>
          <w:rFonts w:ascii="Arial" w:hAnsi="Arial" w:cs="Arial"/>
          <w:sz w:val="20"/>
        </w:rPr>
      </w:pPr>
    </w:p>
    <w:p w14:paraId="485CF4CF" w14:textId="3E5878C6" w:rsidR="00F129BD" w:rsidRPr="00173857" w:rsidRDefault="00F129BD" w:rsidP="00F129BD">
      <w:pPr>
        <w:numPr>
          <w:ilvl w:val="0"/>
          <w:numId w:val="1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  <w:r w:rsidRPr="00173857">
        <w:rPr>
          <w:rFonts w:ascii="Arial" w:hAnsi="Arial" w:cs="Arial"/>
          <w:sz w:val="20"/>
        </w:rPr>
        <w:t xml:space="preserve">TERM:  This engagement shall commence upon execution of this Agreement and shall continue in full force and effect from </w:t>
      </w:r>
      <w:r>
        <w:rPr>
          <w:rFonts w:ascii="Arial" w:hAnsi="Arial" w:cs="Arial"/>
          <w:b/>
          <w:bCs/>
          <w:spacing w:val="-3"/>
          <w:sz w:val="20"/>
        </w:rPr>
        <w:t xml:space="preserve">January 1, 2024, </w:t>
      </w:r>
      <w:r w:rsidRPr="00173857">
        <w:rPr>
          <w:rFonts w:ascii="Arial" w:hAnsi="Arial" w:cs="Arial"/>
          <w:sz w:val="20"/>
        </w:rPr>
        <w:t xml:space="preserve">or earlier in writing by either party and in accordance with this </w:t>
      </w:r>
      <w:r w:rsidR="00780B81" w:rsidRPr="00173857">
        <w:rPr>
          <w:rFonts w:ascii="Arial" w:hAnsi="Arial" w:cs="Arial"/>
          <w:sz w:val="20"/>
        </w:rPr>
        <w:t>Agreement</w:t>
      </w:r>
      <w:r w:rsidR="00780B81">
        <w:rPr>
          <w:rFonts w:ascii="Arial" w:hAnsi="Arial" w:cs="Arial"/>
          <w:sz w:val="20"/>
        </w:rPr>
        <w:t xml:space="preserve"> and</w:t>
      </w:r>
      <w:r w:rsidRPr="00EC7FBF">
        <w:rPr>
          <w:rFonts w:ascii="Arial" w:hAnsi="Arial" w:cs="Arial"/>
          <w:spacing w:val="-3"/>
          <w:sz w:val="20"/>
        </w:rPr>
        <w:t xml:space="preserve"> terminate </w:t>
      </w:r>
      <w:r>
        <w:rPr>
          <w:rFonts w:ascii="Arial" w:hAnsi="Arial" w:cs="Arial"/>
          <w:spacing w:val="-3"/>
          <w:sz w:val="20"/>
        </w:rPr>
        <w:t>as more fully set forth in this agreement</w:t>
      </w:r>
      <w:r>
        <w:rPr>
          <w:rFonts w:ascii="Arial" w:hAnsi="Arial" w:cs="Arial"/>
          <w:sz w:val="20"/>
        </w:rPr>
        <w:t>.</w:t>
      </w:r>
    </w:p>
    <w:p w14:paraId="31288F7A" w14:textId="77777777" w:rsidR="00F129BD" w:rsidRPr="00173857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left="360" w:right="1612"/>
        <w:jc w:val="both"/>
        <w:rPr>
          <w:rFonts w:ascii="Arial" w:hAnsi="Arial" w:cs="Arial"/>
          <w:sz w:val="20"/>
        </w:rPr>
      </w:pPr>
    </w:p>
    <w:p w14:paraId="7C1512D5" w14:textId="77777777" w:rsidR="00F129BD" w:rsidRPr="00EC7FBF" w:rsidRDefault="00F129BD" w:rsidP="00F129BD">
      <w:pPr>
        <w:numPr>
          <w:ilvl w:val="0"/>
          <w:numId w:val="1"/>
        </w:num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  <w:r w:rsidRPr="00EC7FBF">
        <w:rPr>
          <w:rFonts w:ascii="Arial" w:hAnsi="Arial" w:cs="Arial"/>
          <w:spacing w:val="-3"/>
          <w:sz w:val="20"/>
        </w:rPr>
        <w:t xml:space="preserve">Contractor is responsible for costs incurred </w:t>
      </w:r>
      <w:proofErr w:type="gramStart"/>
      <w:r w:rsidRPr="00EC7FBF">
        <w:rPr>
          <w:rFonts w:ascii="Arial" w:hAnsi="Arial" w:cs="Arial"/>
          <w:spacing w:val="-3"/>
          <w:sz w:val="20"/>
        </w:rPr>
        <w:t>in excess of</w:t>
      </w:r>
      <w:proofErr w:type="gramEnd"/>
      <w:r w:rsidRPr="00EC7FBF">
        <w:rPr>
          <w:rFonts w:ascii="Arial" w:hAnsi="Arial" w:cs="Arial"/>
          <w:spacing w:val="-3"/>
          <w:sz w:val="20"/>
        </w:rPr>
        <w:t xml:space="preserve"> the total cost of this Contract and the District is not responsible for such costs.</w:t>
      </w:r>
    </w:p>
    <w:p w14:paraId="4F807B93" w14:textId="77777777" w:rsidR="00F129BD" w:rsidRPr="00173857" w:rsidRDefault="00F129BD" w:rsidP="00F129BD">
      <w:pPr>
        <w:tabs>
          <w:tab w:val="left" w:pos="900"/>
          <w:tab w:val="left" w:pos="1260"/>
          <w:tab w:val="left" w:pos="1440"/>
          <w:tab w:val="left" w:pos="2160"/>
          <w:tab w:val="left" w:pos="2880"/>
        </w:tabs>
        <w:ind w:left="360" w:right="1612"/>
        <w:jc w:val="both"/>
        <w:rPr>
          <w:rFonts w:ascii="Arial" w:hAnsi="Arial" w:cs="Arial"/>
          <w:sz w:val="20"/>
        </w:rPr>
      </w:pPr>
    </w:p>
    <w:p w14:paraId="0F119C88" w14:textId="77777777" w:rsidR="00F129BD" w:rsidRPr="008169E8" w:rsidRDefault="00F129BD" w:rsidP="00F129BD">
      <w:pPr>
        <w:numPr>
          <w:ilvl w:val="0"/>
          <w:numId w:val="1"/>
        </w:numPr>
        <w:tabs>
          <w:tab w:val="left" w:pos="720"/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  <w:r w:rsidRPr="009C132A">
        <w:rPr>
          <w:rFonts w:ascii="Arial" w:hAnsi="Arial" w:cs="Arial"/>
          <w:sz w:val="20"/>
        </w:rPr>
        <w:t>COMPENSATION: As full compensation for the services rendered pursuant to this Agreement, the District shall compensate the Contractor as follows:</w:t>
      </w:r>
    </w:p>
    <w:p w14:paraId="31AED6FD" w14:textId="77777777" w:rsidR="00F129BD" w:rsidRDefault="00F129BD" w:rsidP="00F129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pacing w:val="-3"/>
          <w:sz w:val="20"/>
        </w:rPr>
      </w:pPr>
      <w:r w:rsidRPr="005D46B0">
        <w:rPr>
          <w:rFonts w:ascii="Arial" w:hAnsi="Arial" w:cs="Arial"/>
          <w:b/>
          <w:bCs/>
          <w:spacing w:val="-3"/>
          <w:sz w:val="20"/>
        </w:rPr>
        <w:t>A period of ten (10) hours per week at the hourly rate of $</w:t>
      </w:r>
      <w:r>
        <w:rPr>
          <w:rFonts w:ascii="Arial" w:hAnsi="Arial" w:cs="Arial"/>
          <w:b/>
          <w:bCs/>
          <w:spacing w:val="-3"/>
          <w:sz w:val="20"/>
        </w:rPr>
        <w:t>100.00</w:t>
      </w:r>
    </w:p>
    <w:p w14:paraId="1B7A69A0" w14:textId="77777777" w:rsidR="00F129BD" w:rsidRDefault="00F129BD" w:rsidP="00F129BD">
      <w:pPr>
        <w:pStyle w:val="ListParagraph"/>
        <w:ind w:left="1440"/>
        <w:jc w:val="both"/>
        <w:rPr>
          <w:rFonts w:ascii="Arial" w:hAnsi="Arial" w:cs="Arial"/>
          <w:b/>
          <w:bCs/>
          <w:spacing w:val="-3"/>
          <w:sz w:val="20"/>
        </w:rPr>
      </w:pPr>
      <w:r w:rsidRPr="005D46B0">
        <w:rPr>
          <w:rFonts w:ascii="Arial" w:hAnsi="Arial" w:cs="Arial"/>
          <w:b/>
          <w:bCs/>
          <w:spacing w:val="-3"/>
          <w:sz w:val="20"/>
        </w:rPr>
        <w:t>not to exceed $50,000.00 annually.</w:t>
      </w:r>
    </w:p>
    <w:p w14:paraId="4232DE11" w14:textId="77777777" w:rsidR="00F129BD" w:rsidRPr="008169E8" w:rsidRDefault="00F129BD" w:rsidP="00F129BD">
      <w:pPr>
        <w:pStyle w:val="ListParagraph"/>
        <w:ind w:left="1440"/>
        <w:jc w:val="both"/>
        <w:rPr>
          <w:rFonts w:ascii="Arial" w:hAnsi="Arial" w:cs="Arial"/>
          <w:b/>
          <w:bCs/>
          <w:spacing w:val="-3"/>
          <w:sz w:val="20"/>
        </w:rPr>
      </w:pPr>
    </w:p>
    <w:p w14:paraId="347DFBD5" w14:textId="77777777" w:rsidR="00F129BD" w:rsidRPr="008169E8" w:rsidRDefault="00F129BD" w:rsidP="00F129BD">
      <w:pPr>
        <w:numPr>
          <w:ilvl w:val="0"/>
          <w:numId w:val="1"/>
        </w:numPr>
        <w:tabs>
          <w:tab w:val="left" w:pos="720"/>
          <w:tab w:val="left" w:pos="900"/>
          <w:tab w:val="left" w:pos="1260"/>
          <w:tab w:val="left" w:pos="1440"/>
          <w:tab w:val="left" w:pos="2160"/>
          <w:tab w:val="left" w:pos="2880"/>
        </w:tabs>
        <w:ind w:right="1612"/>
        <w:jc w:val="both"/>
        <w:rPr>
          <w:rFonts w:ascii="Arial" w:hAnsi="Arial" w:cs="Arial"/>
          <w:sz w:val="20"/>
        </w:rPr>
      </w:pPr>
      <w:r w:rsidRPr="009C132A">
        <w:rPr>
          <w:rFonts w:ascii="Arial" w:hAnsi="Arial" w:cs="Arial"/>
          <w:sz w:val="20"/>
        </w:rPr>
        <w:t>Source of Fundi</w:t>
      </w:r>
      <w:r>
        <w:rPr>
          <w:rFonts w:ascii="Arial" w:hAnsi="Arial" w:cs="Arial"/>
          <w:sz w:val="20"/>
        </w:rPr>
        <w:t>ng: State and Local</w:t>
      </w:r>
    </w:p>
    <w:p w14:paraId="2E487F95" w14:textId="77777777" w:rsidR="00491BB6" w:rsidRDefault="00491BB6"/>
    <w:sectPr w:rsidR="00491BB6" w:rsidSect="00780B81">
      <w:footerReference w:type="even" r:id="rId5"/>
      <w:footerReference w:type="default" r:id="rId6"/>
      <w:pgSz w:w="12240" w:h="15840" w:code="1"/>
      <w:pgMar w:top="990" w:right="1440" w:bottom="63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E30F" w14:textId="77777777" w:rsidR="00AE4A4A" w:rsidRDefault="006E524F" w:rsidP="00A70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3D97A2" w14:textId="77777777" w:rsidR="00AE4A4A" w:rsidRDefault="006E524F" w:rsidP="00A70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0242" w14:textId="77777777" w:rsidR="00AE4A4A" w:rsidRPr="00C25C27" w:rsidRDefault="006E524F" w:rsidP="00A70120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</w:rPr>
    </w:pPr>
    <w:r w:rsidRPr="00C25C27">
      <w:rPr>
        <w:rStyle w:val="PageNumber"/>
        <w:rFonts w:ascii="Arial" w:hAnsi="Arial"/>
        <w:sz w:val="20"/>
      </w:rPr>
      <w:fldChar w:fldCharType="begin"/>
    </w:r>
    <w:r w:rsidRPr="00C25C27">
      <w:rPr>
        <w:rStyle w:val="PageNumber"/>
        <w:rFonts w:ascii="Arial" w:hAnsi="Arial"/>
        <w:sz w:val="20"/>
      </w:rPr>
      <w:instrText xml:space="preserve">PAGE  </w:instrText>
    </w:r>
    <w:r w:rsidRPr="00C25C27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 w:rsidRPr="00C25C27">
      <w:rPr>
        <w:rStyle w:val="PageNumber"/>
        <w:rFonts w:ascii="Arial" w:hAnsi="Arial"/>
        <w:sz w:val="20"/>
      </w:rPr>
      <w:fldChar w:fldCharType="end"/>
    </w:r>
  </w:p>
  <w:p w14:paraId="1F4F90EB" w14:textId="77777777" w:rsidR="00AE4A4A" w:rsidRDefault="006E524F" w:rsidP="00A70120">
    <w:pPr>
      <w:tabs>
        <w:tab w:val="left" w:pos="1620"/>
        <w:tab w:val="left" w:pos="3960"/>
        <w:tab w:val="left" w:pos="6020"/>
      </w:tabs>
      <w:ind w:right="360"/>
      <w:jc w:val="center"/>
      <w:rPr>
        <w:rFonts w:ascii="Arial" w:hAnsi="Arial" w:cs="Arial"/>
        <w:b/>
        <w:sz w:val="12"/>
      </w:rPr>
    </w:pPr>
  </w:p>
  <w:p w14:paraId="4A77536C" w14:textId="77777777" w:rsidR="00E743D2" w:rsidRDefault="006E524F" w:rsidP="00B22967">
    <w:pPr>
      <w:jc w:val="center"/>
      <w:rPr>
        <w:sz w:val="22"/>
        <w:szCs w:val="22"/>
      </w:rPr>
    </w:pPr>
  </w:p>
  <w:p w14:paraId="5EC83E15" w14:textId="77777777" w:rsidR="00AE4A4A" w:rsidRPr="005E51A3" w:rsidRDefault="006E524F" w:rsidP="00E743D2">
    <w:pPr>
      <w:pStyle w:val="Footer"/>
      <w:rPr>
        <w:rFonts w:ascii="Times New Roman" w:hAnsi="Times New Roman"/>
        <w:b/>
        <w:bCs/>
        <w:i/>
        <w:sz w:val="14"/>
        <w:szCs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149"/>
    <w:multiLevelType w:val="hybridMultilevel"/>
    <w:tmpl w:val="B55071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3005"/>
    <w:multiLevelType w:val="hybridMultilevel"/>
    <w:tmpl w:val="FF085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3D6EF6"/>
    <w:multiLevelType w:val="hybridMultilevel"/>
    <w:tmpl w:val="0AC23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13C17"/>
    <w:multiLevelType w:val="hybridMultilevel"/>
    <w:tmpl w:val="E6FA8F60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461387788">
    <w:abstractNumId w:val="2"/>
  </w:num>
  <w:num w:numId="2" w16cid:durableId="947389083">
    <w:abstractNumId w:val="1"/>
  </w:num>
  <w:num w:numId="3" w16cid:durableId="443962263">
    <w:abstractNumId w:val="3"/>
  </w:num>
  <w:num w:numId="4" w16cid:durableId="88449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BD"/>
    <w:rsid w:val="000373E8"/>
    <w:rsid w:val="0004336C"/>
    <w:rsid w:val="000D55CA"/>
    <w:rsid w:val="0024236F"/>
    <w:rsid w:val="00491BB6"/>
    <w:rsid w:val="00526207"/>
    <w:rsid w:val="005F3B85"/>
    <w:rsid w:val="005F6979"/>
    <w:rsid w:val="006E524F"/>
    <w:rsid w:val="00740840"/>
    <w:rsid w:val="00780B81"/>
    <w:rsid w:val="008123EB"/>
    <w:rsid w:val="00967890"/>
    <w:rsid w:val="00A654E6"/>
    <w:rsid w:val="00AE2F06"/>
    <w:rsid w:val="00BF1256"/>
    <w:rsid w:val="00CE1F66"/>
    <w:rsid w:val="00CF1D7F"/>
    <w:rsid w:val="00EA164D"/>
    <w:rsid w:val="00F129BD"/>
    <w:rsid w:val="00F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D6D5"/>
  <w15:chartTrackingRefBased/>
  <w15:docId w15:val="{728A98C9-C0E9-4C9C-A648-909937F5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BD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9BD"/>
    <w:rPr>
      <w:rFonts w:ascii="Univers" w:eastAsia="Times New Roman" w:hAnsi="Univers" w:cs="Times New Roman"/>
      <w:sz w:val="24"/>
      <w:szCs w:val="20"/>
    </w:rPr>
  </w:style>
  <w:style w:type="character" w:styleId="PageNumber">
    <w:name w:val="page number"/>
    <w:basedOn w:val="DefaultParagraphFont"/>
    <w:rsid w:val="00F129BD"/>
  </w:style>
  <w:style w:type="paragraph" w:styleId="ListParagraph">
    <w:name w:val="List Paragraph"/>
    <w:basedOn w:val="Normal"/>
    <w:uiPriority w:val="34"/>
    <w:qFormat/>
    <w:rsid w:val="00F129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Geathers</dc:creator>
  <cp:keywords/>
  <dc:description/>
  <cp:lastModifiedBy>Arleen Geathers</cp:lastModifiedBy>
  <cp:revision>2</cp:revision>
  <dcterms:created xsi:type="dcterms:W3CDTF">2024-01-24T15:26:00Z</dcterms:created>
  <dcterms:modified xsi:type="dcterms:W3CDTF">2024-01-24T15:26:00Z</dcterms:modified>
</cp:coreProperties>
</file>